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A01F" w14:textId="77777777" w:rsidR="00F71BC2" w:rsidRDefault="00C25F78">
      <w:pPr>
        <w:pStyle w:val="Title"/>
        <w:widowControl w:val="0"/>
        <w:rPr>
          <w:sz w:val="28"/>
          <w:szCs w:val="28"/>
        </w:rPr>
      </w:pPr>
      <w:bookmarkStart w:id="0" w:name="_b6fwzobh8m14" w:colFirst="0" w:colLast="0"/>
      <w:bookmarkEnd w:id="0"/>
      <w:r>
        <w:rPr>
          <w:sz w:val="28"/>
          <w:szCs w:val="28"/>
        </w:rPr>
        <w:t>Quality First Rating Only Agreement</w:t>
      </w:r>
    </w:p>
    <w:p w14:paraId="118E8182" w14:textId="156C5F1D" w:rsidR="00F71BC2" w:rsidRDefault="00C25F78">
      <w:pPr>
        <w:widowControl w:val="0"/>
        <w:tabs>
          <w:tab w:val="left" w:pos="8347"/>
          <w:tab w:val="right" w:pos="10814"/>
        </w:tabs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Please submit a signed copy of this form to </w:t>
      </w:r>
      <w:r w:rsidR="00E0403C" w:rsidRPr="00E0403C">
        <w:rPr>
          <w:rFonts w:ascii="Open Sans" w:eastAsia="Open Sans" w:hAnsi="Open Sans" w:cs="Open Sans"/>
          <w:sz w:val="24"/>
          <w:szCs w:val="24"/>
        </w:rPr>
        <w:t>the Quality First coordinator</w:t>
      </w:r>
      <w:r>
        <w:rPr>
          <w:rFonts w:ascii="Open Sans" w:eastAsia="Open Sans" w:hAnsi="Open Sans" w:cs="Open Sans"/>
          <w:sz w:val="24"/>
          <w:szCs w:val="24"/>
        </w:rPr>
        <w:t xml:space="preserve"> to accept or decline Quality First Rating Only participation. </w:t>
      </w:r>
      <w:bookmarkStart w:id="1" w:name="_GoBack"/>
      <w:bookmarkEnd w:id="1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71BC2" w14:paraId="5DF0E70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0D34" w14:textId="77777777" w:rsidR="00F71BC2" w:rsidRDefault="00C2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Site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4779" w14:textId="77777777" w:rsidR="00F71BC2" w:rsidRDefault="00C2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Quality First ID#:</w:t>
            </w:r>
          </w:p>
        </w:tc>
      </w:tr>
      <w:tr w:rsidR="00F71BC2" w14:paraId="6321FBE6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5A3E" w14:textId="77777777" w:rsidR="00F71BC2" w:rsidRDefault="00C2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Name and Role:</w:t>
            </w:r>
          </w:p>
        </w:tc>
      </w:tr>
    </w:tbl>
    <w:p w14:paraId="29C99EAB" w14:textId="77777777" w:rsidR="00F71BC2" w:rsidRDefault="00C25F78">
      <w:pPr>
        <w:widowControl w:val="0"/>
        <w:tabs>
          <w:tab w:val="left" w:pos="8347"/>
          <w:tab w:val="right" w:pos="10814"/>
        </w:tabs>
        <w:spacing w:before="20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Please initial one:</w:t>
      </w:r>
    </w:p>
    <w:tbl>
      <w:tblPr>
        <w:tblStyle w:val="a0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8235"/>
      </w:tblGrid>
      <w:tr w:rsidR="00F71BC2" w14:paraId="660AE0A8" w14:textId="77777777">
        <w:trPr>
          <w:trHeight w:val="962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C01E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1"/>
              <w:tblW w:w="9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5"/>
            </w:tblGrid>
            <w:tr w:rsidR="00F71BC2" w14:paraId="5719377D" w14:textId="77777777">
              <w:tc>
                <w:tcPr>
                  <w:tcW w:w="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4F0901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D72A53A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994B6" w14:textId="77777777" w:rsidR="00F71BC2" w:rsidRDefault="00C25F78">
            <w:pPr>
              <w:widowControl w:val="0"/>
              <w:tabs>
                <w:tab w:val="left" w:pos="8347"/>
                <w:tab w:val="right" w:pos="10814"/>
              </w:tabs>
              <w:spacing w:after="20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I accept Rating Only participation in Quality First.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br/>
            </w: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 xml:space="preserve">Proceed to Acknowledgments </w:t>
            </w:r>
          </w:p>
        </w:tc>
      </w:tr>
      <w:tr w:rsidR="00F71BC2" w14:paraId="7ED2545F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855E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2"/>
              <w:tblW w:w="9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5"/>
            </w:tblGrid>
            <w:tr w:rsidR="00F71BC2" w14:paraId="244C4E77" w14:textId="77777777">
              <w:tc>
                <w:tcPr>
                  <w:tcW w:w="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5E360C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E6AF87C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B6AF1" w14:textId="77777777" w:rsidR="00F71BC2" w:rsidRDefault="00C25F78">
            <w:pPr>
              <w:widowControl w:val="0"/>
              <w:tabs>
                <w:tab w:val="left" w:pos="8347"/>
                <w:tab w:val="right" w:pos="10814"/>
              </w:tabs>
              <w:spacing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I decline Rating Only participation in Quality First.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I understand that I must submit a new Quality First application for future selection consideration. </w:t>
            </w: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Proceed to Signature</w:t>
            </w:r>
          </w:p>
        </w:tc>
      </w:tr>
    </w:tbl>
    <w:p w14:paraId="65FBC2E3" w14:textId="77777777" w:rsidR="00F71BC2" w:rsidRDefault="00E0403C">
      <w:pPr>
        <w:widowControl w:val="0"/>
        <w:tabs>
          <w:tab w:val="left" w:pos="8347"/>
          <w:tab w:val="right" w:pos="10814"/>
        </w:tabs>
        <w:rPr>
          <w:rFonts w:ascii="Open Sans" w:eastAsia="Open Sans" w:hAnsi="Open Sans" w:cs="Open Sans"/>
          <w:sz w:val="24"/>
          <w:szCs w:val="24"/>
        </w:rPr>
      </w:pPr>
      <w:r>
        <w:pict w14:anchorId="634CB767">
          <v:rect id="_x0000_i1025" style="width:0;height:1.5pt" o:hralign="center" o:hrstd="t" o:hr="t" fillcolor="#a0a0a0" stroked="f"/>
        </w:pict>
      </w:r>
    </w:p>
    <w:p w14:paraId="06705A68" w14:textId="77777777" w:rsidR="00F71BC2" w:rsidRDefault="00C25F78">
      <w:pPr>
        <w:pStyle w:val="Heading1"/>
        <w:widowControl w:val="0"/>
        <w:rPr>
          <w:b w:val="0"/>
          <w:i/>
          <w:sz w:val="22"/>
          <w:szCs w:val="22"/>
        </w:rPr>
      </w:pPr>
      <w:bookmarkStart w:id="2" w:name="_tbuuve7ex6j2" w:colFirst="0" w:colLast="0"/>
      <w:bookmarkEnd w:id="2"/>
      <w:r>
        <w:t xml:space="preserve">Acknowledgments- </w:t>
      </w:r>
      <w:r>
        <w:rPr>
          <w:b w:val="0"/>
          <w:i/>
          <w:sz w:val="22"/>
          <w:szCs w:val="22"/>
        </w:rPr>
        <w:t>Please initial each item below.</w:t>
      </w:r>
    </w:p>
    <w:tbl>
      <w:tblPr>
        <w:tblStyle w:val="a3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8235"/>
      </w:tblGrid>
      <w:tr w:rsidR="00F71BC2" w14:paraId="13560C31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48F664" w14:textId="77777777" w:rsidR="00F71BC2" w:rsidRDefault="00F71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4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07FEAACE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210D0E" w14:textId="77777777" w:rsidR="00F71BC2" w:rsidRDefault="00F71B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4FEB56B5" w14:textId="77777777" w:rsidR="00F71BC2" w:rsidRDefault="00F71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26A4E99" w14:textId="77777777" w:rsidR="00F71BC2" w:rsidRDefault="00C25F78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understand participation in Quality First is voluntary and I may elect to decline participation at any time.</w:t>
            </w:r>
          </w:p>
        </w:tc>
      </w:tr>
      <w:tr w:rsidR="00F71BC2" w14:paraId="4B9B0444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1E67A6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5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574C2012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B3FD2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1E774901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386582" w14:textId="02330FAF" w:rsidR="00F71BC2" w:rsidRDefault="00C25F78" w:rsidP="00AD04D9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I acknowledge that the following components of Quality First </w:t>
            </w:r>
            <w:r>
              <w:rPr>
                <w:rFonts w:ascii="Open Sans" w:eastAsia="Open Sans" w:hAnsi="Open Sans" w:cs="Open Sans"/>
                <w:b/>
              </w:rPr>
              <w:t>ARE NOT</w:t>
            </w:r>
            <w:r>
              <w:rPr>
                <w:rFonts w:ascii="Open Sans" w:eastAsia="Open Sans" w:hAnsi="Open Sans" w:cs="Open Sans"/>
              </w:rPr>
              <w:t xml:space="preserve"> included in Rating Only participation: Coaching, Child Care Health Consultation and Specialized Assistance, Quality First Funding and Quality First Professional Development, and I am not eligible for Quality First Scholarships.</w:t>
            </w:r>
          </w:p>
        </w:tc>
      </w:tr>
      <w:tr w:rsidR="00F71BC2" w14:paraId="2BC76C5A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FF8EF4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6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69CD1D10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1BEFD9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7CE0E8B8" w14:textId="77777777" w:rsidR="00F71BC2" w:rsidRDefault="00F71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B4CC8FD" w14:textId="0620EC1D" w:rsidR="00F71BC2" w:rsidRDefault="00C25F78" w:rsidP="00E0403C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I agree to follow all assessment and rating-specific Quality First policies identified in the most recent version of the </w:t>
            </w:r>
            <w:r w:rsidRPr="00E0403C">
              <w:rPr>
                <w:rFonts w:ascii="Open Sans" w:eastAsia="Open Sans" w:hAnsi="Open Sans" w:cs="Open Sans"/>
              </w:rPr>
              <w:t xml:space="preserve">Quality First </w:t>
            </w:r>
            <w:r w:rsidR="00E0403C" w:rsidRPr="00E0403C">
              <w:rPr>
                <w:rFonts w:ascii="Open Sans" w:eastAsia="Open Sans" w:hAnsi="Open Sans" w:cs="Open Sans"/>
              </w:rPr>
              <w:t>Rating Only</w:t>
            </w:r>
            <w:r w:rsidRPr="00E0403C">
              <w:rPr>
                <w:rFonts w:ascii="Open Sans" w:eastAsia="Open Sans" w:hAnsi="Open Sans" w:cs="Open Sans"/>
              </w:rPr>
              <w:t xml:space="preserve"> Guide</w:t>
            </w:r>
            <w:r>
              <w:rPr>
                <w:rFonts w:ascii="Open Sans" w:eastAsia="Open Sans" w:hAnsi="Open Sans" w:cs="Open Sans"/>
              </w:rPr>
              <w:t>.</w:t>
            </w:r>
          </w:p>
        </w:tc>
      </w:tr>
      <w:tr w:rsidR="00F71BC2" w14:paraId="4D3E8F3B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947564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7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66E2D7F8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835C1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27844167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CDCD02" w14:textId="77777777" w:rsidR="00F71BC2" w:rsidRDefault="00C25F78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will maintain accurate licensing, staffing, and classroom information in my site’s Extranet profile.</w:t>
            </w:r>
          </w:p>
        </w:tc>
      </w:tr>
      <w:tr w:rsidR="00F71BC2" w14:paraId="3E8C1BF0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09AB8A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8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4696554E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6B68F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10536482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A439A87" w14:textId="6B7E7DF3" w:rsidR="00F71BC2" w:rsidRDefault="00C25F78" w:rsidP="00E0403C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I understand that I can use the Clarification, Concern, and Appeal process as outlined in the Quality First </w:t>
            </w:r>
            <w:r w:rsidR="00E0403C">
              <w:rPr>
                <w:rFonts w:ascii="Open Sans" w:eastAsia="Open Sans" w:hAnsi="Open Sans" w:cs="Open Sans"/>
              </w:rPr>
              <w:t>Rating Only</w:t>
            </w:r>
            <w:r>
              <w:rPr>
                <w:rFonts w:ascii="Open Sans" w:eastAsia="Open Sans" w:hAnsi="Open Sans" w:cs="Open Sans"/>
              </w:rPr>
              <w:t xml:space="preserve"> guide to address questions or concerns about my Quality First Assessment and Star Rating.</w:t>
            </w:r>
          </w:p>
        </w:tc>
      </w:tr>
      <w:tr w:rsidR="00F71BC2" w14:paraId="52483FB8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18996F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9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5753F6FE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C30998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4B3741E5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E7BCF1" w14:textId="77777777" w:rsidR="00F71BC2" w:rsidRDefault="00C25F78">
            <w:pPr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 xml:space="preserve">I understand that 1 and 2-star initial ratings are not public unless I submit a </w:t>
            </w:r>
            <w:hyperlink r:id="rId6">
              <w:r>
                <w:rPr>
                  <w:rFonts w:ascii="Open Sans" w:eastAsia="Open Sans" w:hAnsi="Open Sans" w:cs="Open Sans"/>
                  <w:color w:val="1155CC"/>
                  <w:u w:val="single"/>
                </w:rPr>
                <w:t>Request for Public Rating form</w:t>
              </w:r>
            </w:hyperlink>
            <w:r>
              <w:rPr>
                <w:rFonts w:ascii="Open Sans" w:eastAsia="Open Sans" w:hAnsi="Open Sans" w:cs="Open Sans"/>
              </w:rPr>
              <w:t xml:space="preserve"> and that 3, 4 and 5-star initial ratings and all renewal ratings will be public until either the cycle end date or my program declines from Quality First participation.</w:t>
            </w:r>
          </w:p>
        </w:tc>
      </w:tr>
      <w:tr w:rsidR="00F71BC2" w14:paraId="0F9E231A" w14:textId="77777777">
        <w:trPr>
          <w:trHeight w:val="1190"/>
        </w:trPr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C14B56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a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000D529F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405BF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1A275643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224FA2A" w14:textId="77777777" w:rsidR="00F71BC2" w:rsidRDefault="00C25F78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understand that my rating will be valid for two years or until the cycle end date identified in the Quality First Extranet.</w:t>
            </w:r>
          </w:p>
        </w:tc>
      </w:tr>
      <w:tr w:rsidR="00F71BC2" w14:paraId="24A7F693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B557DD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b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666D6194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894B4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0D4560B5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9BAF7C" w14:textId="77777777" w:rsidR="00F71BC2" w:rsidRDefault="00C25F78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understand that if funding is unavailable for a renewal assessment, I will be declined from Quality First Rating Only participation after the assessment cycle end date identified in the Quality First Extranet.</w:t>
            </w:r>
          </w:p>
        </w:tc>
      </w:tr>
      <w:tr w:rsidR="00F71BC2" w14:paraId="3DDAB2D7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AB26AA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c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0F044E6B" w14:textId="77777777">
              <w:tc>
                <w:tcPr>
                  <w:tcW w:w="92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F7299D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33412561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p w14:paraId="6543D127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5BBB9FA" w14:textId="5EF36C03" w:rsidR="00F71BC2" w:rsidRDefault="00C25F78" w:rsidP="00AD04D9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understand that public ratings will be recognized by the Arizona D</w:t>
            </w:r>
            <w:r w:rsidR="00AD04D9">
              <w:rPr>
                <w:rFonts w:ascii="Open Sans" w:eastAsia="Open Sans" w:hAnsi="Open Sans" w:cs="Open Sans"/>
              </w:rPr>
              <w:t>epartment of Economic Security</w:t>
            </w:r>
            <w:r>
              <w:rPr>
                <w:rFonts w:ascii="Open Sans" w:eastAsia="Open Sans" w:hAnsi="Open Sans" w:cs="Open Sans"/>
              </w:rPr>
              <w:t xml:space="preserve"> for enhanced child care assistance reimbursement and may be recognized by other agencies or programs as determined by their own policies.</w:t>
            </w:r>
          </w:p>
        </w:tc>
      </w:tr>
      <w:tr w:rsidR="00F71BC2" w14:paraId="5BF834C8" w14:textId="77777777">
        <w:tc>
          <w:tcPr>
            <w:tcW w:w="11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0BC83D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  <w:tbl>
            <w:tblPr>
              <w:tblStyle w:val="ad"/>
              <w:tblW w:w="9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7"/>
            </w:tblGrid>
            <w:tr w:rsidR="00F71BC2" w14:paraId="7B769DF2" w14:textId="77777777">
              <w:tc>
                <w:tcPr>
                  <w:tcW w:w="927" w:type="dxa"/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010D6F61" w14:textId="77777777" w:rsidR="00F71BC2" w:rsidRDefault="00F71BC2">
                  <w:pPr>
                    <w:widowControl w:val="0"/>
                    <w:spacing w:line="240" w:lineRule="auto"/>
                    <w:rPr>
                      <w:rFonts w:ascii="Open Sans" w:eastAsia="Open Sans" w:hAnsi="Open Sans" w:cs="Open Sans"/>
                      <w:b/>
                    </w:rPr>
                  </w:pPr>
                </w:p>
              </w:tc>
            </w:tr>
          </w:tbl>
          <w:p w14:paraId="10965896" w14:textId="77777777" w:rsidR="00F71BC2" w:rsidRDefault="00F71BC2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8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2D12152" w14:textId="77777777" w:rsidR="00F71BC2" w:rsidRDefault="00C25F78">
            <w:pPr>
              <w:widowControl w:val="0"/>
              <w:tabs>
                <w:tab w:val="left" w:pos="1905"/>
                <w:tab w:val="left" w:pos="5699"/>
                <w:tab w:val="left" w:pos="11027"/>
              </w:tabs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 understand that if I am not in good standing with my regulatory agency for over 60 days or if I am not in good standing more than once within 12 months, Rating Only participation in Quality First may be terminated.</w:t>
            </w:r>
          </w:p>
        </w:tc>
      </w:tr>
    </w:tbl>
    <w:p w14:paraId="5C0DCF5F" w14:textId="77777777" w:rsidR="00F71BC2" w:rsidRDefault="00E0403C">
      <w:pPr>
        <w:widowControl w:val="0"/>
        <w:tabs>
          <w:tab w:val="left" w:pos="1905"/>
          <w:tab w:val="left" w:pos="5699"/>
          <w:tab w:val="left" w:pos="11027"/>
        </w:tabs>
        <w:spacing w:before="59" w:after="200" w:line="240" w:lineRule="auto"/>
        <w:rPr>
          <w:sz w:val="24"/>
          <w:szCs w:val="24"/>
        </w:rPr>
      </w:pPr>
      <w:r>
        <w:pict w14:anchorId="1124E155">
          <v:rect id="_x0000_i1026" style="width:0;height:1.5pt" o:hralign="center" o:hrstd="t" o:hr="t" fillcolor="#a0a0a0" stroked="f"/>
        </w:pict>
      </w:r>
    </w:p>
    <w:p w14:paraId="18D94CE0" w14:textId="77777777" w:rsidR="00F71BC2" w:rsidRDefault="00C25F78">
      <w:pPr>
        <w:pStyle w:val="Heading1"/>
        <w:widowControl w:val="0"/>
      </w:pPr>
      <w:bookmarkStart w:id="3" w:name="_e4ypodjm1qz4" w:colFirst="0" w:colLast="0"/>
      <w:bookmarkEnd w:id="3"/>
      <w:r>
        <w:t>Signature</w:t>
      </w:r>
    </w:p>
    <w:p w14:paraId="6366ED49" w14:textId="77777777" w:rsidR="00F71BC2" w:rsidRDefault="00C25F78">
      <w:pPr>
        <w:widowControl w:val="0"/>
        <w:tabs>
          <w:tab w:val="left" w:pos="8347"/>
          <w:tab w:val="right" w:pos="10814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By completing this form, the signee certifies that they are authorized to sign on behalf of the participating site, identified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230"/>
        <w:gridCol w:w="1795"/>
      </w:tblGrid>
      <w:tr w:rsidR="003C7AA1" w14:paraId="78913E3D" w14:textId="77777777" w:rsidTr="003C7AA1">
        <w:trPr>
          <w:trHeight w:val="1043"/>
        </w:trPr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E9D7B" w14:textId="77777777" w:rsid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5378" w14:textId="77777777" w:rsid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B0FFC" w14:textId="77777777" w:rsid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3C7AA1" w:rsidRPr="003C7AA1" w14:paraId="368AF8F5" w14:textId="77777777" w:rsidTr="003C7AA1">
        <w:tc>
          <w:tcPr>
            <w:tcW w:w="3325" w:type="dxa"/>
            <w:tcBorders>
              <w:left w:val="nil"/>
              <w:bottom w:val="nil"/>
              <w:right w:val="nil"/>
            </w:tcBorders>
            <w:vAlign w:val="bottom"/>
          </w:tcPr>
          <w:p w14:paraId="0DC3C40E" w14:textId="509799F7" w:rsidR="003C7AA1" w:rsidRP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i/>
              </w:rPr>
            </w:pPr>
            <w:r w:rsidRPr="003C7AA1">
              <w:rPr>
                <w:rFonts w:ascii="Open Sans" w:eastAsia="Open Sans" w:hAnsi="Open Sans" w:cs="Open Sans"/>
                <w:i/>
              </w:rPr>
              <w:t>Name</w:t>
            </w: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  <w:vAlign w:val="bottom"/>
          </w:tcPr>
          <w:p w14:paraId="2A450AD4" w14:textId="10239A64" w:rsidR="003C7AA1" w:rsidRP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i/>
              </w:rPr>
            </w:pPr>
            <w:r w:rsidRPr="003C7AA1">
              <w:rPr>
                <w:rFonts w:ascii="Open Sans" w:eastAsia="Open Sans" w:hAnsi="Open Sans" w:cs="Open Sans"/>
                <w:i/>
              </w:rPr>
              <w:t>Signature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  <w:vAlign w:val="bottom"/>
          </w:tcPr>
          <w:p w14:paraId="35BD3445" w14:textId="164DAFF0" w:rsidR="003C7AA1" w:rsidRPr="003C7AA1" w:rsidRDefault="003C7AA1">
            <w:pPr>
              <w:widowControl w:val="0"/>
              <w:tabs>
                <w:tab w:val="left" w:pos="8347"/>
                <w:tab w:val="right" w:pos="10814"/>
              </w:tabs>
              <w:rPr>
                <w:rFonts w:ascii="Open Sans" w:eastAsia="Open Sans" w:hAnsi="Open Sans" w:cs="Open Sans"/>
                <w:i/>
              </w:rPr>
            </w:pPr>
            <w:r w:rsidRPr="003C7AA1">
              <w:rPr>
                <w:rFonts w:ascii="Open Sans" w:eastAsia="Open Sans" w:hAnsi="Open Sans" w:cs="Open Sans"/>
                <w:i/>
              </w:rPr>
              <w:t>Date</w:t>
            </w:r>
          </w:p>
        </w:tc>
      </w:tr>
    </w:tbl>
    <w:p w14:paraId="5BEAB3E3" w14:textId="69AEB1C4" w:rsidR="00F71BC2" w:rsidRPr="003C7AA1" w:rsidRDefault="00C25F78" w:rsidP="003C7AA1">
      <w:pPr>
        <w:widowControl w:val="0"/>
        <w:tabs>
          <w:tab w:val="left" w:pos="8347"/>
          <w:tab w:val="right" w:pos="10814"/>
        </w:tabs>
        <w:spacing w:line="240" w:lineRule="auto"/>
        <w:rPr>
          <w:rFonts w:ascii="Open Sans" w:eastAsia="Open Sans" w:hAnsi="Open Sans" w:cs="Open Sans"/>
          <w:i/>
        </w:rPr>
        <w:sectPr w:rsidR="00F71BC2" w:rsidRPr="003C7AA1" w:rsidSect="00E46E3A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3C7AA1">
        <w:rPr>
          <w:rFonts w:ascii="Open Sans" w:eastAsia="Open Sans" w:hAnsi="Open Sans" w:cs="Open Sans"/>
          <w:i/>
        </w:rPr>
        <w:br/>
      </w:r>
    </w:p>
    <w:p w14:paraId="5603F197" w14:textId="77777777" w:rsidR="00F71BC2" w:rsidRDefault="00F71BC2">
      <w:pPr>
        <w:widowControl w:val="0"/>
        <w:spacing w:before="59" w:line="240" w:lineRule="auto"/>
        <w:ind w:left="120"/>
        <w:rPr>
          <w:rFonts w:ascii="Open Sans" w:eastAsia="Open Sans" w:hAnsi="Open Sans" w:cs="Open Sans"/>
          <w:b/>
          <w:i/>
        </w:rPr>
      </w:pPr>
    </w:p>
    <w:p w14:paraId="70581DCC" w14:textId="77777777" w:rsidR="00F71BC2" w:rsidRDefault="00F71BC2">
      <w:pPr>
        <w:widowControl w:val="0"/>
        <w:spacing w:before="59" w:line="240" w:lineRule="auto"/>
        <w:ind w:left="120"/>
        <w:rPr>
          <w:rFonts w:ascii="Open Sans" w:eastAsia="Open Sans" w:hAnsi="Open Sans" w:cs="Open Sans"/>
          <w:b/>
          <w:i/>
        </w:rPr>
      </w:pPr>
    </w:p>
    <w:p w14:paraId="7F7C032E" w14:textId="77777777" w:rsidR="00F71BC2" w:rsidRDefault="00F71BC2">
      <w:pPr>
        <w:widowControl w:val="0"/>
        <w:tabs>
          <w:tab w:val="left" w:pos="1788"/>
          <w:tab w:val="left" w:pos="1944"/>
          <w:tab w:val="left" w:pos="2198"/>
          <w:tab w:val="left" w:pos="3899"/>
          <w:tab w:val="left" w:pos="6871"/>
          <w:tab w:val="left" w:pos="7499"/>
        </w:tabs>
        <w:spacing w:before="59" w:line="240" w:lineRule="auto"/>
        <w:ind w:left="120"/>
        <w:rPr>
          <w:rFonts w:ascii="Open Sans" w:eastAsia="Open Sans" w:hAnsi="Open Sans" w:cs="Open Sans"/>
          <w:b/>
        </w:rPr>
      </w:pPr>
    </w:p>
    <w:p w14:paraId="53930774" w14:textId="77777777" w:rsidR="00F71BC2" w:rsidRDefault="00F71BC2">
      <w:pPr>
        <w:widowControl w:val="0"/>
        <w:tabs>
          <w:tab w:val="left" w:pos="1788"/>
          <w:tab w:val="left" w:pos="1944"/>
          <w:tab w:val="left" w:pos="2198"/>
          <w:tab w:val="left" w:pos="3899"/>
          <w:tab w:val="left" w:pos="6871"/>
          <w:tab w:val="left" w:pos="7499"/>
        </w:tabs>
        <w:spacing w:before="59" w:line="240" w:lineRule="auto"/>
        <w:ind w:left="120"/>
        <w:rPr>
          <w:rFonts w:ascii="Open Sans" w:eastAsia="Open Sans" w:hAnsi="Open Sans" w:cs="Open Sans"/>
          <w:b/>
        </w:rPr>
      </w:pPr>
    </w:p>
    <w:p w14:paraId="4A91BDD7" w14:textId="77777777" w:rsidR="00F71BC2" w:rsidRDefault="00F71BC2">
      <w:pPr>
        <w:widowControl w:val="0"/>
        <w:tabs>
          <w:tab w:val="left" w:pos="1788"/>
          <w:tab w:val="left" w:pos="1944"/>
          <w:tab w:val="left" w:pos="2198"/>
          <w:tab w:val="left" w:pos="3899"/>
          <w:tab w:val="left" w:pos="6871"/>
          <w:tab w:val="left" w:pos="7499"/>
        </w:tabs>
        <w:spacing w:before="59" w:line="240" w:lineRule="auto"/>
        <w:ind w:left="120"/>
        <w:rPr>
          <w:rFonts w:ascii="Open Sans" w:eastAsia="Open Sans" w:hAnsi="Open Sans" w:cs="Open Sans"/>
          <w:b/>
        </w:rPr>
      </w:pPr>
    </w:p>
    <w:p w14:paraId="542CACA2" w14:textId="77777777" w:rsidR="00F71BC2" w:rsidRDefault="00F71BC2">
      <w:pPr>
        <w:widowControl w:val="0"/>
        <w:tabs>
          <w:tab w:val="left" w:pos="1788"/>
          <w:tab w:val="left" w:pos="1944"/>
          <w:tab w:val="left" w:pos="2198"/>
          <w:tab w:val="left" w:pos="3899"/>
          <w:tab w:val="left" w:pos="6871"/>
          <w:tab w:val="left" w:pos="7499"/>
        </w:tabs>
        <w:spacing w:before="59" w:line="240" w:lineRule="auto"/>
        <w:ind w:left="120"/>
        <w:rPr>
          <w:rFonts w:ascii="Open Sans" w:eastAsia="Open Sans" w:hAnsi="Open Sans" w:cs="Open Sans"/>
          <w:b/>
        </w:rPr>
      </w:pPr>
    </w:p>
    <w:p w14:paraId="77611AC4" w14:textId="4A9493E4" w:rsidR="00F71BC2" w:rsidRDefault="00F71BC2" w:rsidP="00C46178">
      <w:pPr>
        <w:widowControl w:val="0"/>
        <w:spacing w:before="59" w:line="240" w:lineRule="auto"/>
        <w:rPr>
          <w:rFonts w:ascii="Open Sans" w:eastAsia="Open Sans" w:hAnsi="Open Sans" w:cs="Open Sans"/>
        </w:rPr>
      </w:pPr>
    </w:p>
    <w:sectPr w:rsidR="00F71BC2">
      <w:type w:val="continuous"/>
      <w:pgSz w:w="12240" w:h="15840"/>
      <w:pgMar w:top="677" w:right="821" w:bottom="23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8994" w14:textId="77777777" w:rsidR="00C25F78" w:rsidRDefault="00C25F78">
      <w:pPr>
        <w:spacing w:line="240" w:lineRule="auto"/>
      </w:pPr>
      <w:r>
        <w:separator/>
      </w:r>
    </w:p>
  </w:endnote>
  <w:endnote w:type="continuationSeparator" w:id="0">
    <w:p w14:paraId="4504FA58" w14:textId="77777777" w:rsidR="00C25F78" w:rsidRDefault="00C25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FB63" w14:textId="5C5F7354" w:rsidR="00F71BC2" w:rsidRDefault="00C25F78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Quality First Rating On</w:t>
    </w:r>
    <w:r w:rsidR="00E46E3A">
      <w:rPr>
        <w:rFonts w:ascii="Calibri" w:eastAsia="Calibri" w:hAnsi="Calibri" w:cs="Calibri"/>
        <w:sz w:val="20"/>
        <w:szCs w:val="20"/>
      </w:rPr>
      <w:t>ly Participation Agreement SFY26</w:t>
    </w:r>
    <w:r>
      <w:rPr>
        <w:rFonts w:ascii="Calibri" w:eastAsia="Calibri" w:hAnsi="Calibri" w:cs="Calibri"/>
        <w:sz w:val="20"/>
        <w:szCs w:val="20"/>
      </w:rPr>
      <w:t xml:space="preserve">-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0403C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3D62" w14:textId="77777777" w:rsidR="00C25F78" w:rsidRDefault="00C25F78">
      <w:pPr>
        <w:spacing w:line="240" w:lineRule="auto"/>
      </w:pPr>
      <w:r>
        <w:separator/>
      </w:r>
    </w:p>
  </w:footnote>
  <w:footnote w:type="continuationSeparator" w:id="0">
    <w:p w14:paraId="0B2B9016" w14:textId="77777777" w:rsidR="00C25F78" w:rsidRDefault="00C25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2975" w14:textId="77777777" w:rsidR="00F71BC2" w:rsidRDefault="00F71BC2">
    <w:pPr>
      <w:pStyle w:val="Subtitle"/>
      <w:widowControl w:val="0"/>
      <w:jc w:val="left"/>
    </w:pPr>
    <w:bookmarkStart w:id="4" w:name="_9z1zaq3gi4hs" w:colFirst="0" w:colLast="0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A53F" w14:textId="77777777" w:rsidR="00F71BC2" w:rsidRDefault="00C25F78">
    <w:r>
      <w:rPr>
        <w:noProof/>
        <w:lang w:val="en-US"/>
      </w:rPr>
      <w:drawing>
        <wp:inline distT="114300" distB="114300" distL="114300" distR="114300" wp14:anchorId="49C6A8B3" wp14:editId="6542B038">
          <wp:extent cx="3196413" cy="88106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6413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2"/>
    <w:rsid w:val="000F5299"/>
    <w:rsid w:val="002A5D3B"/>
    <w:rsid w:val="003C7AA1"/>
    <w:rsid w:val="00832D25"/>
    <w:rsid w:val="008D0502"/>
    <w:rsid w:val="00AD04D9"/>
    <w:rsid w:val="00BD03CB"/>
    <w:rsid w:val="00C25F78"/>
    <w:rsid w:val="00C46178"/>
    <w:rsid w:val="00E0403C"/>
    <w:rsid w:val="00E46E3A"/>
    <w:rsid w:val="00F71BC2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950CFF6"/>
  <w15:docId w15:val="{01AF9091-4B67-437C-8E8A-D4C08D0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1905"/>
        <w:tab w:val="left" w:pos="5699"/>
        <w:tab w:val="left" w:pos="11027"/>
      </w:tabs>
      <w:spacing w:before="59" w:after="200" w:line="240" w:lineRule="auto"/>
      <w:outlineLvl w:val="0"/>
    </w:pPr>
    <w:rPr>
      <w:rFonts w:ascii="Open Sans" w:eastAsia="Open Sans" w:hAnsi="Open Sans" w:cs="Open Sans"/>
      <w:b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8347"/>
        <w:tab w:val="right" w:pos="10814"/>
      </w:tabs>
      <w:spacing w:before="59" w:after="200" w:line="240" w:lineRule="auto"/>
      <w:jc w:val="center"/>
    </w:pPr>
    <w:rPr>
      <w:rFonts w:ascii="Open Sans" w:eastAsia="Open Sans" w:hAnsi="Open Sans" w:cs="Open Sans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jc w:val="right"/>
    </w:pPr>
    <w:rPr>
      <w:rFonts w:ascii="Cambria" w:eastAsia="Cambria" w:hAnsi="Cambria" w:cs="Cambr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3C7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E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3A"/>
  </w:style>
  <w:style w:type="paragraph" w:styleId="Footer">
    <w:name w:val="footer"/>
    <w:basedOn w:val="Normal"/>
    <w:link w:val="FooterChar"/>
    <w:uiPriority w:val="99"/>
    <w:unhideWhenUsed/>
    <w:rsid w:val="00E46E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alityfirstaz.com/program-updates/participant-form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Anderson</dc:creator>
  <cp:lastModifiedBy>Heidi Walton</cp:lastModifiedBy>
  <cp:revision>2</cp:revision>
  <dcterms:created xsi:type="dcterms:W3CDTF">2025-06-20T21:07:00Z</dcterms:created>
  <dcterms:modified xsi:type="dcterms:W3CDTF">2025-06-20T21:07:00Z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5679a163e47b0a442b5baa70fed80f0411b1977b6ca8b6a0ab9dc4315bcc80e7</vt:lpwstr>
  </property>
</Properties>
</file>