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A3" w:rsidRDefault="00057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00" w:type="dxa"/>
        <w:tblBorders>
          <w:bottom w:val="single" w:sz="18" w:space="0" w:color="808080"/>
          <w:insideV w:val="single" w:sz="1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4286"/>
        <w:gridCol w:w="6514"/>
      </w:tblGrid>
      <w:tr w:rsidR="00057DA3">
        <w:trPr>
          <w:trHeight w:val="288"/>
        </w:trPr>
        <w:tc>
          <w:tcPr>
            <w:tcW w:w="4286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</w:tcPr>
          <w:p w:rsidR="00057DA3" w:rsidRDefault="00AA1087">
            <w:pPr>
              <w:tabs>
                <w:tab w:val="center" w:pos="4680"/>
                <w:tab w:val="right" w:pos="9360"/>
              </w:tabs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575560" cy="67818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678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vAlign w:val="bottom"/>
          </w:tcPr>
          <w:p w:rsidR="00057DA3" w:rsidRDefault="00AA1087">
            <w:pPr>
              <w:spacing w:after="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Quality In Action Program Spotlight</w:t>
            </w:r>
          </w:p>
        </w:tc>
      </w:tr>
    </w:tbl>
    <w:p w:rsidR="00057DA3" w:rsidRDefault="00057DA3">
      <w:pPr>
        <w:spacing w:after="0" w:line="240" w:lineRule="auto"/>
        <w:rPr>
          <w:color w:val="1F497D"/>
        </w:rPr>
      </w:pPr>
    </w:p>
    <w:tbl>
      <w:tblPr>
        <w:tblStyle w:val="a0"/>
        <w:tblW w:w="1100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889"/>
        <w:gridCol w:w="2041"/>
        <w:gridCol w:w="4079"/>
      </w:tblGrid>
      <w:tr w:rsidR="00057DA3">
        <w:trPr>
          <w:trHeight w:val="8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A3" w:rsidRDefault="00AA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 Name and Address: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A3" w:rsidRDefault="00AA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Participant ID#: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A3" w:rsidRDefault="00AA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Quality First Participant Since:</w:t>
            </w:r>
          </w:p>
        </w:tc>
      </w:tr>
      <w:tr w:rsidR="00057DA3">
        <w:trPr>
          <w:trHeight w:val="54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A3" w:rsidRDefault="00AA1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First Things First Region: 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A3" w:rsidRDefault="00AA1087" w:rsidP="00A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296D">
              <w:rPr>
                <w:sz w:val="20"/>
                <w:szCs w:val="20"/>
              </w:rPr>
              <w:t>Main Contact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:rsidR="00057DA3" w:rsidRDefault="00057DA3">
      <w:pPr>
        <w:spacing w:after="0" w:line="240" w:lineRule="auto"/>
        <w:rPr>
          <w:color w:val="1F497D"/>
        </w:rPr>
      </w:pPr>
    </w:p>
    <w:p w:rsidR="00057DA3" w:rsidRDefault="00AA1087">
      <w:r>
        <w:t xml:space="preserve">The Quality First website, QualityFirstAZ.com provides a wealth of resources and information for early care and education professionals. </w:t>
      </w:r>
      <w:r w:rsidR="00D733F9" w:rsidRPr="00D733F9">
        <w:t>Each month, our blog features fresh content to inform and inspire—highlighting succe</w:t>
      </w:r>
      <w:r w:rsidR="00D733F9">
        <w:t>ss stories, creative strategies</w:t>
      </w:r>
      <w:r w:rsidR="00D733F9" w:rsidRPr="00D733F9">
        <w:t xml:space="preserve"> and tips from professionals in the field.</w:t>
      </w:r>
    </w:p>
    <w:p w:rsidR="00D733F9" w:rsidRDefault="00D733F9">
      <w:r>
        <w:t>Do you have a new, innovative</w:t>
      </w:r>
      <w:r w:rsidR="00AA1087">
        <w:t xml:space="preserve"> or successful practice</w:t>
      </w:r>
      <w:r>
        <w:t xml:space="preserve"> you would like to share</w:t>
      </w:r>
      <w:r w:rsidR="00AA1087">
        <w:t xml:space="preserve">? </w:t>
      </w:r>
      <w:r>
        <w:t>We would love to hear from you!</w:t>
      </w:r>
    </w:p>
    <w:p w:rsidR="00057DA3" w:rsidRDefault="00AA1087">
      <w:r>
        <w:t>Please complete the q</w:t>
      </w:r>
      <w:r w:rsidR="00A7296D">
        <w:t xml:space="preserve">uestions below and submit </w:t>
      </w:r>
      <w:r w:rsidR="00D733F9">
        <w:t>your responses</w:t>
      </w:r>
      <w:r w:rsidR="00A7296D">
        <w:t xml:space="preserve"> to</w:t>
      </w:r>
      <w:r>
        <w:t xml:space="preserve"> </w:t>
      </w:r>
      <w:hyperlink r:id="rId9">
        <w:r>
          <w:rPr>
            <w:color w:val="1155CC"/>
            <w:u w:val="single"/>
          </w:rPr>
          <w:t>QualityFirst@FirstThingsFirst.org</w:t>
        </w:r>
      </w:hyperlink>
      <w:r>
        <w:t xml:space="preserve">. You will be contacted to discuss your submission and plans for publication.  If you have photos of the practice, please submit those to be included as well. </w:t>
      </w:r>
      <w:r w:rsidR="00D733F9" w:rsidRPr="00D733F9">
        <w:t xml:space="preserve">(Note: If any children or adults appear in the photos, an </w:t>
      </w:r>
      <w:r w:rsidR="00D733F9">
        <w:rPr>
          <w:bCs/>
        </w:rPr>
        <w:t xml:space="preserve">FTF Photo </w:t>
      </w:r>
      <w:r w:rsidR="00D733F9" w:rsidRPr="00D733F9">
        <w:rPr>
          <w:bCs/>
        </w:rPr>
        <w:t>Video Consent Release</w:t>
      </w:r>
      <w:r w:rsidR="00D733F9" w:rsidRPr="00D733F9">
        <w:t xml:space="preserve"> must be submitted for each person.)</w:t>
      </w:r>
      <w:r w:rsidR="00C358E7">
        <w:t xml:space="preserve"> </w:t>
      </w:r>
      <w:r>
        <w:t>Yo</w:t>
      </w:r>
      <w:bookmarkStart w:id="0" w:name="_GoBack"/>
      <w:bookmarkEnd w:id="0"/>
      <w:r>
        <w:t>u may attach a separate sheet if needed.</w:t>
      </w:r>
    </w:p>
    <w:p w:rsidR="00D733F9" w:rsidRPr="00D733F9" w:rsidRDefault="00D733F9">
      <w:pPr>
        <w:numPr>
          <w:ilvl w:val="0"/>
          <w:numId w:val="1"/>
        </w:numPr>
        <w:spacing w:after="0" w:line="240" w:lineRule="auto"/>
        <w:ind w:left="960"/>
        <w:rPr>
          <w:color w:val="1F497D" w:themeColor="text2"/>
        </w:rPr>
      </w:pPr>
      <w:r w:rsidRPr="00D733F9">
        <w:rPr>
          <w:color w:val="1F497D" w:themeColor="text2"/>
        </w:rPr>
        <w:t>Describe the</w:t>
      </w:r>
      <w:r w:rsidR="00AA1087" w:rsidRPr="00D733F9">
        <w:rPr>
          <w:color w:val="1F497D" w:themeColor="text2"/>
        </w:rPr>
        <w:t xml:space="preserve"> practice.</w:t>
      </w:r>
      <w:r w:rsidRPr="00D733F9">
        <w:rPr>
          <w:color w:val="1F497D" w:themeColor="text2"/>
        </w:rPr>
        <w:t xml:space="preserve"> </w:t>
      </w:r>
    </w:p>
    <w:p w:rsidR="00057DA3" w:rsidRPr="00D733F9" w:rsidRDefault="00D733F9" w:rsidP="00D733F9">
      <w:pPr>
        <w:spacing w:after="0" w:line="240" w:lineRule="auto"/>
        <w:ind w:left="960"/>
        <w:rPr>
          <w:i/>
          <w:color w:val="1F497D" w:themeColor="text2"/>
          <w:sz w:val="20"/>
          <w:szCs w:val="20"/>
        </w:rPr>
      </w:pPr>
      <w:r w:rsidRPr="00D733F9">
        <w:rPr>
          <w:i/>
          <w:color w:val="1F497D" w:themeColor="text2"/>
          <w:sz w:val="20"/>
          <w:szCs w:val="20"/>
        </w:rPr>
        <w:t>(What is it? Feel free to provide as many details as you like.)</w:t>
      </w:r>
    </w:p>
    <w:p w:rsidR="00057DA3" w:rsidRPr="00D733F9" w:rsidRDefault="00057DA3" w:rsidP="00D733F9">
      <w:pPr>
        <w:spacing w:after="0" w:line="240" w:lineRule="auto"/>
        <w:rPr>
          <w:color w:val="1F497D" w:themeColor="text2"/>
        </w:rPr>
      </w:pPr>
    </w:p>
    <w:p w:rsidR="00057DA3" w:rsidRPr="00D733F9" w:rsidRDefault="00057DA3">
      <w:pPr>
        <w:spacing w:after="0" w:line="240" w:lineRule="auto"/>
        <w:ind w:left="960"/>
        <w:rPr>
          <w:color w:val="1F497D" w:themeColor="text2"/>
        </w:rPr>
      </w:pPr>
    </w:p>
    <w:p w:rsidR="00057DA3" w:rsidRPr="00D733F9" w:rsidRDefault="00AA1087">
      <w:pPr>
        <w:spacing w:after="0" w:line="240" w:lineRule="auto"/>
        <w:ind w:left="960"/>
        <w:rPr>
          <w:color w:val="1F497D" w:themeColor="text2"/>
        </w:rPr>
      </w:pPr>
      <w:r w:rsidRPr="00D733F9">
        <w:rPr>
          <w:color w:val="1F497D" w:themeColor="text2"/>
        </w:rPr>
        <w:t xml:space="preserve"> </w:t>
      </w:r>
    </w:p>
    <w:p w:rsidR="00057DA3" w:rsidRPr="00D733F9" w:rsidRDefault="00AA1087">
      <w:pPr>
        <w:numPr>
          <w:ilvl w:val="0"/>
          <w:numId w:val="1"/>
        </w:numPr>
        <w:spacing w:after="0" w:line="240" w:lineRule="auto"/>
        <w:ind w:left="960"/>
        <w:rPr>
          <w:color w:val="1F497D" w:themeColor="text2"/>
        </w:rPr>
      </w:pPr>
      <w:r w:rsidRPr="00D733F9">
        <w:rPr>
          <w:color w:val="1F497D" w:themeColor="text2"/>
        </w:rPr>
        <w:t xml:space="preserve">What </w:t>
      </w:r>
      <w:r w:rsidR="00D733F9" w:rsidRPr="00D733F9">
        <w:rPr>
          <w:color w:val="1F497D" w:themeColor="text2"/>
        </w:rPr>
        <w:t>inspired you to</w:t>
      </w:r>
      <w:r w:rsidRPr="00D733F9">
        <w:rPr>
          <w:color w:val="1F497D" w:themeColor="text2"/>
        </w:rPr>
        <w:t xml:space="preserve"> start this practice? </w:t>
      </w:r>
    </w:p>
    <w:p w:rsidR="00D733F9" w:rsidRPr="00D733F9" w:rsidRDefault="00D733F9" w:rsidP="00D733F9">
      <w:pPr>
        <w:spacing w:after="0" w:line="240" w:lineRule="auto"/>
        <w:ind w:left="960"/>
        <w:rPr>
          <w:i/>
          <w:color w:val="1F497D" w:themeColor="text2"/>
          <w:sz w:val="20"/>
          <w:szCs w:val="20"/>
        </w:rPr>
      </w:pPr>
      <w:r w:rsidRPr="00D733F9">
        <w:rPr>
          <w:i/>
          <w:color w:val="1F497D" w:themeColor="text2"/>
          <w:sz w:val="20"/>
          <w:szCs w:val="20"/>
        </w:rPr>
        <w:t>(Was there a specific challenge or goal you were addressing?)</w:t>
      </w:r>
    </w:p>
    <w:p w:rsidR="00057DA3" w:rsidRPr="00D733F9" w:rsidRDefault="00057DA3" w:rsidP="00D733F9">
      <w:pPr>
        <w:spacing w:after="0" w:line="240" w:lineRule="auto"/>
        <w:rPr>
          <w:color w:val="1F497D" w:themeColor="text2"/>
        </w:rPr>
      </w:pPr>
    </w:p>
    <w:p w:rsidR="00057DA3" w:rsidRPr="00D733F9" w:rsidRDefault="00057DA3">
      <w:pPr>
        <w:spacing w:after="0" w:line="240" w:lineRule="auto"/>
        <w:ind w:left="960"/>
        <w:rPr>
          <w:color w:val="1F497D" w:themeColor="text2"/>
        </w:rPr>
      </w:pPr>
    </w:p>
    <w:p w:rsidR="00057DA3" w:rsidRPr="00D733F9" w:rsidRDefault="00057DA3">
      <w:pPr>
        <w:spacing w:after="0" w:line="240" w:lineRule="auto"/>
        <w:ind w:left="960"/>
        <w:rPr>
          <w:color w:val="1F497D" w:themeColor="text2"/>
        </w:rPr>
      </w:pPr>
    </w:p>
    <w:p w:rsidR="00057DA3" w:rsidRPr="00D733F9" w:rsidRDefault="00AA1087">
      <w:pPr>
        <w:numPr>
          <w:ilvl w:val="0"/>
          <w:numId w:val="1"/>
        </w:numPr>
        <w:spacing w:after="0" w:line="240" w:lineRule="auto"/>
        <w:ind w:left="960"/>
        <w:rPr>
          <w:color w:val="1F497D" w:themeColor="text2"/>
        </w:rPr>
      </w:pPr>
      <w:r w:rsidRPr="00D733F9">
        <w:rPr>
          <w:color w:val="1F497D" w:themeColor="text2"/>
        </w:rPr>
        <w:t>Was there a barrier you were hoping to overcome?</w:t>
      </w:r>
    </w:p>
    <w:p w:rsidR="00D733F9" w:rsidRPr="00D733F9" w:rsidRDefault="00D733F9" w:rsidP="00D733F9">
      <w:pPr>
        <w:spacing w:after="0" w:line="240" w:lineRule="auto"/>
        <w:ind w:left="960"/>
        <w:rPr>
          <w:i/>
          <w:color w:val="1F497D" w:themeColor="text2"/>
          <w:sz w:val="20"/>
          <w:szCs w:val="20"/>
        </w:rPr>
      </w:pPr>
      <w:r w:rsidRPr="00D733F9">
        <w:rPr>
          <w:i/>
          <w:color w:val="1F497D" w:themeColor="text2"/>
          <w:sz w:val="20"/>
          <w:szCs w:val="20"/>
        </w:rPr>
        <w:t>(How did this practice help?)</w:t>
      </w:r>
    </w:p>
    <w:p w:rsidR="00057DA3" w:rsidRPr="00D733F9" w:rsidRDefault="00057DA3" w:rsidP="00D733F9">
      <w:pPr>
        <w:spacing w:after="0" w:line="240" w:lineRule="auto"/>
        <w:rPr>
          <w:color w:val="1F497D" w:themeColor="text2"/>
        </w:rPr>
      </w:pPr>
    </w:p>
    <w:p w:rsidR="00057DA3" w:rsidRPr="00D733F9" w:rsidRDefault="00057DA3">
      <w:pPr>
        <w:spacing w:after="0" w:line="240" w:lineRule="auto"/>
        <w:ind w:left="960"/>
        <w:rPr>
          <w:color w:val="1F497D" w:themeColor="text2"/>
        </w:rPr>
      </w:pPr>
    </w:p>
    <w:p w:rsidR="00057DA3" w:rsidRPr="00D733F9" w:rsidRDefault="00057DA3">
      <w:pPr>
        <w:spacing w:after="0" w:line="240" w:lineRule="auto"/>
        <w:ind w:left="960"/>
        <w:rPr>
          <w:color w:val="1F497D" w:themeColor="text2"/>
        </w:rPr>
      </w:pPr>
    </w:p>
    <w:p w:rsidR="00D733F9" w:rsidRPr="00D733F9" w:rsidRDefault="00AA1087">
      <w:pPr>
        <w:numPr>
          <w:ilvl w:val="0"/>
          <w:numId w:val="1"/>
        </w:numPr>
        <w:spacing w:after="0" w:line="240" w:lineRule="auto"/>
        <w:ind w:left="960"/>
        <w:rPr>
          <w:color w:val="1F497D" w:themeColor="text2"/>
        </w:rPr>
      </w:pPr>
      <w:bookmarkStart w:id="1" w:name="_heading=h.gjdgxs" w:colFirst="0" w:colLast="0"/>
      <w:bookmarkEnd w:id="1"/>
      <w:r w:rsidRPr="00D733F9">
        <w:rPr>
          <w:color w:val="1F497D" w:themeColor="text2"/>
        </w:rPr>
        <w:t xml:space="preserve">Where did you get the idea </w:t>
      </w:r>
      <w:r w:rsidR="00D733F9" w:rsidRPr="00D733F9">
        <w:rPr>
          <w:color w:val="1F497D" w:themeColor="text2"/>
        </w:rPr>
        <w:t>from?</w:t>
      </w:r>
    </w:p>
    <w:p w:rsidR="00057DA3" w:rsidRPr="00D733F9" w:rsidRDefault="00D733F9" w:rsidP="00D733F9">
      <w:pPr>
        <w:spacing w:after="0" w:line="240" w:lineRule="auto"/>
        <w:ind w:left="960"/>
        <w:rPr>
          <w:i/>
          <w:color w:val="1F497D" w:themeColor="text2"/>
          <w:sz w:val="20"/>
          <w:szCs w:val="20"/>
        </w:rPr>
      </w:pPr>
      <w:r w:rsidRPr="00D733F9">
        <w:rPr>
          <w:i/>
          <w:color w:val="1F497D" w:themeColor="text2"/>
          <w:sz w:val="20"/>
          <w:szCs w:val="20"/>
        </w:rPr>
        <w:t xml:space="preserve">(Did you use any </w:t>
      </w:r>
      <w:r w:rsidR="00AA1087" w:rsidRPr="00D733F9">
        <w:rPr>
          <w:i/>
          <w:color w:val="1F497D" w:themeColor="text2"/>
          <w:sz w:val="20"/>
          <w:szCs w:val="20"/>
        </w:rPr>
        <w:t xml:space="preserve">resources </w:t>
      </w:r>
      <w:r w:rsidRPr="00D733F9">
        <w:rPr>
          <w:i/>
          <w:color w:val="1F497D" w:themeColor="text2"/>
          <w:sz w:val="20"/>
          <w:szCs w:val="20"/>
        </w:rPr>
        <w:t>or models</w:t>
      </w:r>
      <w:r w:rsidR="00AA1087" w:rsidRPr="00D733F9">
        <w:rPr>
          <w:i/>
          <w:color w:val="1F497D" w:themeColor="text2"/>
          <w:sz w:val="20"/>
          <w:szCs w:val="20"/>
        </w:rPr>
        <w:t>?</w:t>
      </w:r>
      <w:r w:rsidRPr="00D733F9">
        <w:rPr>
          <w:i/>
          <w:color w:val="1F497D" w:themeColor="text2"/>
          <w:sz w:val="20"/>
          <w:szCs w:val="20"/>
        </w:rPr>
        <w:t xml:space="preserve"> Who helped?)</w:t>
      </w:r>
    </w:p>
    <w:p w:rsidR="00057DA3" w:rsidRPr="00D733F9" w:rsidRDefault="00057DA3" w:rsidP="00D733F9">
      <w:pPr>
        <w:spacing w:after="0" w:line="240" w:lineRule="auto"/>
        <w:rPr>
          <w:color w:val="1F497D" w:themeColor="text2"/>
        </w:rPr>
      </w:pPr>
    </w:p>
    <w:p w:rsidR="00057DA3" w:rsidRPr="00D733F9" w:rsidRDefault="00057DA3">
      <w:pPr>
        <w:spacing w:after="0" w:line="240" w:lineRule="auto"/>
        <w:ind w:left="960"/>
        <w:rPr>
          <w:color w:val="1F497D" w:themeColor="text2"/>
        </w:rPr>
      </w:pPr>
    </w:p>
    <w:p w:rsidR="00057DA3" w:rsidRPr="00D733F9" w:rsidRDefault="00057DA3">
      <w:pPr>
        <w:spacing w:after="0" w:line="240" w:lineRule="auto"/>
        <w:ind w:left="960"/>
        <w:rPr>
          <w:color w:val="1F497D" w:themeColor="text2"/>
        </w:rPr>
      </w:pPr>
    </w:p>
    <w:p w:rsidR="00057DA3" w:rsidRPr="00D733F9" w:rsidRDefault="00D733F9">
      <w:pPr>
        <w:numPr>
          <w:ilvl w:val="0"/>
          <w:numId w:val="1"/>
        </w:numPr>
        <w:spacing w:after="0" w:line="240" w:lineRule="auto"/>
        <w:ind w:left="960"/>
        <w:rPr>
          <w:color w:val="1F497D" w:themeColor="text2"/>
        </w:rPr>
      </w:pPr>
      <w:r w:rsidRPr="00D733F9">
        <w:rPr>
          <w:color w:val="1F497D" w:themeColor="text2"/>
        </w:rPr>
        <w:t>What impact has this practice had on your program?</w:t>
      </w:r>
    </w:p>
    <w:p w:rsidR="00057DA3" w:rsidRPr="00D733F9" w:rsidRDefault="00D733F9">
      <w:pPr>
        <w:spacing w:after="0" w:line="240" w:lineRule="auto"/>
        <w:ind w:left="960"/>
        <w:rPr>
          <w:i/>
          <w:color w:val="1F497D" w:themeColor="text2"/>
          <w:sz w:val="20"/>
          <w:szCs w:val="20"/>
        </w:rPr>
      </w:pPr>
      <w:r w:rsidRPr="00D733F9">
        <w:rPr>
          <w:i/>
          <w:color w:val="1F497D" w:themeColor="text2"/>
          <w:sz w:val="20"/>
          <w:szCs w:val="20"/>
        </w:rPr>
        <w:t>(How has it improved quality, and what have others noticed?)</w:t>
      </w:r>
    </w:p>
    <w:p w:rsidR="00057DA3" w:rsidRPr="00D733F9" w:rsidRDefault="00057DA3" w:rsidP="00D733F9">
      <w:pPr>
        <w:spacing w:after="0" w:line="240" w:lineRule="auto"/>
        <w:rPr>
          <w:color w:val="1F497D" w:themeColor="text2"/>
        </w:rPr>
      </w:pPr>
    </w:p>
    <w:p w:rsidR="00057DA3" w:rsidRPr="00D733F9" w:rsidRDefault="00057DA3">
      <w:pPr>
        <w:spacing w:after="0" w:line="240" w:lineRule="auto"/>
        <w:ind w:left="960"/>
        <w:rPr>
          <w:color w:val="1F497D" w:themeColor="text2"/>
        </w:rPr>
      </w:pPr>
    </w:p>
    <w:p w:rsidR="00057DA3" w:rsidRPr="00D733F9" w:rsidRDefault="00AA1087">
      <w:pPr>
        <w:numPr>
          <w:ilvl w:val="0"/>
          <w:numId w:val="1"/>
        </w:numPr>
        <w:spacing w:after="60" w:line="240" w:lineRule="auto"/>
        <w:ind w:left="960"/>
        <w:rPr>
          <w:color w:val="1F497D" w:themeColor="text2"/>
        </w:rPr>
      </w:pPr>
      <w:r w:rsidRPr="00D733F9">
        <w:rPr>
          <w:color w:val="1F497D" w:themeColor="text2"/>
        </w:rPr>
        <w:t xml:space="preserve">What </w:t>
      </w:r>
      <w:r w:rsidR="00D733F9" w:rsidRPr="00D733F9">
        <w:rPr>
          <w:color w:val="1F497D" w:themeColor="text2"/>
        </w:rPr>
        <w:t>advice would you give</w:t>
      </w:r>
      <w:r w:rsidRPr="00D733F9">
        <w:rPr>
          <w:color w:val="1F497D" w:themeColor="text2"/>
        </w:rPr>
        <w:t xml:space="preserve"> colleague </w:t>
      </w:r>
      <w:r w:rsidR="00D733F9" w:rsidRPr="00D733F9">
        <w:rPr>
          <w:color w:val="1F497D" w:themeColor="text2"/>
        </w:rPr>
        <w:t>who’s</w:t>
      </w:r>
      <w:r w:rsidRPr="00D733F9">
        <w:rPr>
          <w:color w:val="1F497D" w:themeColor="text2"/>
        </w:rPr>
        <w:t xml:space="preserve"> intereste</w:t>
      </w:r>
      <w:r w:rsidR="00D733F9" w:rsidRPr="00D733F9">
        <w:rPr>
          <w:color w:val="1F497D" w:themeColor="text2"/>
        </w:rPr>
        <w:t>d in trying something similar</w:t>
      </w:r>
      <w:r w:rsidRPr="00D733F9">
        <w:rPr>
          <w:color w:val="1F497D" w:themeColor="text2"/>
        </w:rPr>
        <w:t>?</w:t>
      </w:r>
    </w:p>
    <w:sectPr w:rsidR="00057DA3" w:rsidRPr="00D733F9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8F" w:rsidRDefault="00AA1087">
      <w:pPr>
        <w:spacing w:after="0" w:line="240" w:lineRule="auto"/>
      </w:pPr>
      <w:r>
        <w:separator/>
      </w:r>
    </w:p>
  </w:endnote>
  <w:endnote w:type="continuationSeparator" w:id="0">
    <w:p w:rsidR="008B2F8F" w:rsidRDefault="00AA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A3" w:rsidRDefault="00AA1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Quality in Action Program Spotlight Form SFY2</w:t>
    </w:r>
    <w:r w:rsidR="00D733F9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8F" w:rsidRDefault="00AA1087">
      <w:pPr>
        <w:spacing w:after="0" w:line="240" w:lineRule="auto"/>
      </w:pPr>
      <w:r>
        <w:separator/>
      </w:r>
    </w:p>
  </w:footnote>
  <w:footnote w:type="continuationSeparator" w:id="0">
    <w:p w:rsidR="008B2F8F" w:rsidRDefault="00AA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76FC2"/>
    <w:multiLevelType w:val="multilevel"/>
    <w:tmpl w:val="68A4EB5A"/>
    <w:lvl w:ilvl="0">
      <w:start w:val="1"/>
      <w:numFmt w:val="decimal"/>
      <w:lvlText w:val="%1."/>
      <w:lvlJc w:val="left"/>
      <w:pPr>
        <w:ind w:left="720" w:hanging="360"/>
      </w:pPr>
      <w:rPr>
        <w:color w:val="4F81BD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A3"/>
    <w:rsid w:val="00057DA3"/>
    <w:rsid w:val="001F6389"/>
    <w:rsid w:val="008B2F8F"/>
    <w:rsid w:val="00A7296D"/>
    <w:rsid w:val="00AA1087"/>
    <w:rsid w:val="00C358E7"/>
    <w:rsid w:val="00D7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9981"/>
  <w15:docId w15:val="{CE895C49-BF29-4F58-9C28-C21A83D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3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1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50"/>
  </w:style>
  <w:style w:type="paragraph" w:styleId="Footer">
    <w:name w:val="footer"/>
    <w:basedOn w:val="Normal"/>
    <w:link w:val="FooterChar"/>
    <w:uiPriority w:val="99"/>
    <w:unhideWhenUsed/>
    <w:rsid w:val="004D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5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qualityfirst@firstthingsfir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Lw1SMWQ1Ju5BOhHu5wg9v6jQA==">CgMxLjAyCGguZ2pkZ3hzOAByITEzbVoxMlZ6dHRqa0t4Yjd4ZE90elllWE1odlNoTWMyRQ==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Totten</dc:creator>
  <cp:lastModifiedBy>Heidi Walton</cp:lastModifiedBy>
  <cp:revision>2</cp:revision>
  <dcterms:created xsi:type="dcterms:W3CDTF">2025-06-19T16:53:00Z</dcterms:created>
  <dcterms:modified xsi:type="dcterms:W3CDTF">2025-06-19T16:53:00Z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0x010100CBCE537B50D1EE4EA17ECB20B28D27EA</vt:lpwstr>
  </property>
</Properties>
</file>